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C9A30" w14:textId="51223E50" w:rsidR="00E30F08" w:rsidRPr="00E30F08" w:rsidRDefault="00E30F08" w:rsidP="00E30F08">
      <w:pPr>
        <w:jc w:val="center"/>
        <w:rPr>
          <w:rFonts w:ascii="Arial" w:hAnsi="Arial" w:cs="Arial"/>
          <w:b/>
          <w:bCs/>
        </w:rPr>
      </w:pPr>
      <w:r w:rsidRPr="00E30F08">
        <w:rPr>
          <w:rFonts w:ascii="Arial" w:hAnsi="Arial" w:cs="Arial"/>
          <w:b/>
          <w:bCs/>
        </w:rPr>
        <w:t>University of St. Augustine for Health Sciences</w:t>
      </w:r>
      <w:r>
        <w:rPr>
          <w:rFonts w:ascii="Arial" w:hAnsi="Arial" w:cs="Arial"/>
          <w:b/>
          <w:bCs/>
        </w:rPr>
        <w:br/>
      </w:r>
      <w:r w:rsidRPr="00E30F08">
        <w:rPr>
          <w:rFonts w:ascii="Arial" w:hAnsi="Arial" w:cs="Arial"/>
          <w:b/>
          <w:bCs/>
        </w:rPr>
        <w:t>Student Organizations- Swag Policy</w:t>
      </w:r>
    </w:p>
    <w:p w14:paraId="3A63FF60" w14:textId="77777777" w:rsidR="00E30F08" w:rsidRPr="00E30F08" w:rsidRDefault="00E30F08" w:rsidP="00E30F08">
      <w:pPr>
        <w:rPr>
          <w:rFonts w:ascii="Arial" w:hAnsi="Arial" w:cs="Arial"/>
          <w:b/>
          <w:bCs/>
        </w:rPr>
      </w:pPr>
      <w:r w:rsidRPr="00E30F08">
        <w:rPr>
          <w:rFonts w:ascii="Arial" w:hAnsi="Arial" w:cs="Arial"/>
          <w:b/>
          <w:bCs/>
        </w:rPr>
        <w:t>Purpose</w:t>
      </w:r>
    </w:p>
    <w:p w14:paraId="2948DAD8" w14:textId="77777777" w:rsidR="00E30F08" w:rsidRPr="00E30F08" w:rsidRDefault="00E30F08" w:rsidP="00E30F08">
      <w:pPr>
        <w:rPr>
          <w:rFonts w:ascii="Arial" w:hAnsi="Arial" w:cs="Arial"/>
        </w:rPr>
      </w:pPr>
      <w:r w:rsidRPr="00E30F08">
        <w:rPr>
          <w:rFonts w:ascii="Arial" w:hAnsi="Arial" w:cs="Arial"/>
        </w:rPr>
        <w:t>The purpose of this policy is to establish guidelines for the design, approval, and distribution of student organization swag (examples include t-shirts, water bottles, etc.) at the University. This swag often represents student organizations, events, or causes and are a reflection of the University’s values and image.</w:t>
      </w:r>
    </w:p>
    <w:p w14:paraId="6B00698E" w14:textId="77777777" w:rsidR="00E30F08" w:rsidRPr="00E30F08" w:rsidRDefault="00E30F08" w:rsidP="00E30F08">
      <w:pPr>
        <w:rPr>
          <w:rFonts w:ascii="Arial" w:hAnsi="Arial" w:cs="Arial"/>
          <w:b/>
          <w:bCs/>
        </w:rPr>
      </w:pPr>
      <w:r w:rsidRPr="00E30F08">
        <w:rPr>
          <w:rFonts w:ascii="Arial" w:hAnsi="Arial" w:cs="Arial"/>
          <w:b/>
          <w:bCs/>
        </w:rPr>
        <w:t>Scope</w:t>
      </w:r>
    </w:p>
    <w:p w14:paraId="09DE6BAB" w14:textId="77777777" w:rsidR="00E30F08" w:rsidRPr="00E30F08" w:rsidRDefault="00E30F08" w:rsidP="00E30F08">
      <w:pPr>
        <w:rPr>
          <w:rFonts w:ascii="Arial" w:hAnsi="Arial" w:cs="Arial"/>
        </w:rPr>
      </w:pPr>
      <w:r w:rsidRPr="00E30F08">
        <w:rPr>
          <w:rFonts w:ascii="Arial" w:hAnsi="Arial" w:cs="Arial"/>
        </w:rPr>
        <w:t>This policy applies to all students and student organizations that create and distribute t-shirts with University branding and/or for event promotions, or group representation within the University.</w:t>
      </w:r>
    </w:p>
    <w:p w14:paraId="34D534FF" w14:textId="77777777" w:rsidR="00E30F08" w:rsidRPr="00E30F08" w:rsidRDefault="00E30F08" w:rsidP="00E30F08">
      <w:pPr>
        <w:rPr>
          <w:rFonts w:ascii="Arial" w:hAnsi="Arial" w:cs="Arial"/>
          <w:b/>
          <w:bCs/>
        </w:rPr>
      </w:pPr>
      <w:r w:rsidRPr="00E30F08">
        <w:rPr>
          <w:rFonts w:ascii="Arial" w:hAnsi="Arial" w:cs="Arial"/>
          <w:b/>
          <w:bCs/>
        </w:rPr>
        <w:t>Policy Guidelines</w:t>
      </w:r>
    </w:p>
    <w:p w14:paraId="725EE51D" w14:textId="77777777" w:rsidR="00E30F08" w:rsidRPr="00E30F08" w:rsidRDefault="00E30F08" w:rsidP="00E30F08">
      <w:pPr>
        <w:rPr>
          <w:rFonts w:ascii="Arial" w:hAnsi="Arial" w:cs="Arial"/>
          <w:u w:val="single"/>
        </w:rPr>
      </w:pPr>
      <w:r w:rsidRPr="00E30F08">
        <w:rPr>
          <w:rFonts w:ascii="Arial" w:hAnsi="Arial" w:cs="Arial"/>
          <w:u w:val="single"/>
        </w:rPr>
        <w:t>Design Standards</w:t>
      </w:r>
    </w:p>
    <w:p w14:paraId="3D887881" w14:textId="77777777" w:rsidR="00E30F08" w:rsidRPr="00E30F08" w:rsidRDefault="00E30F08" w:rsidP="00E30F08">
      <w:pPr>
        <w:rPr>
          <w:rFonts w:ascii="Arial" w:hAnsi="Arial" w:cs="Arial"/>
        </w:rPr>
      </w:pPr>
      <w:r w:rsidRPr="00E30F08">
        <w:rPr>
          <w:rFonts w:ascii="Arial" w:hAnsi="Arial" w:cs="Arial"/>
        </w:rPr>
        <w:t xml:space="preserve">University Branding: Any use of the university name, logo, or other official branding must adhere to the University’s branding guidelines found at </w:t>
      </w:r>
      <w:hyperlink r:id="rId7" w:anchor="guidelines" w:history="1">
        <w:r w:rsidRPr="00E30F08">
          <w:rPr>
            <w:rStyle w:val="Hyperlink"/>
            <w:rFonts w:ascii="Arial" w:hAnsi="Arial" w:cs="Arial"/>
          </w:rPr>
          <w:t>usa.edu/</w:t>
        </w:r>
        <w:proofErr w:type="spellStart"/>
        <w:r w:rsidRPr="00E30F08">
          <w:rPr>
            <w:rStyle w:val="Hyperlink"/>
            <w:rFonts w:ascii="Arial" w:hAnsi="Arial" w:cs="Arial"/>
          </w:rPr>
          <w:t>brandassets</w:t>
        </w:r>
        <w:proofErr w:type="spellEnd"/>
      </w:hyperlink>
      <w:r w:rsidRPr="00E30F08">
        <w:rPr>
          <w:rFonts w:ascii="Arial" w:hAnsi="Arial" w:cs="Arial"/>
        </w:rPr>
        <w:t>.</w:t>
      </w:r>
    </w:p>
    <w:p w14:paraId="3783C727" w14:textId="77777777" w:rsidR="00E30F08" w:rsidRPr="00E30F08" w:rsidRDefault="00E30F08" w:rsidP="00E30F08">
      <w:pPr>
        <w:rPr>
          <w:rFonts w:ascii="Arial" w:hAnsi="Arial" w:cs="Arial"/>
        </w:rPr>
      </w:pPr>
      <w:r w:rsidRPr="00E30F08">
        <w:rPr>
          <w:rFonts w:ascii="Arial" w:hAnsi="Arial" w:cs="Arial"/>
        </w:rPr>
        <w:t xml:space="preserve">Appropriateness: </w:t>
      </w:r>
    </w:p>
    <w:p w14:paraId="557BF849" w14:textId="77777777" w:rsidR="00E30F08" w:rsidRPr="00E30F08" w:rsidRDefault="00E30F08" w:rsidP="00E30F08">
      <w:pPr>
        <w:pStyle w:val="ListParagraph"/>
        <w:numPr>
          <w:ilvl w:val="0"/>
          <w:numId w:val="1"/>
        </w:numPr>
        <w:rPr>
          <w:rFonts w:ascii="Arial" w:hAnsi="Arial" w:cs="Arial"/>
        </w:rPr>
      </w:pPr>
      <w:r w:rsidRPr="00E30F08">
        <w:rPr>
          <w:rFonts w:ascii="Arial" w:hAnsi="Arial" w:cs="Arial"/>
        </w:rPr>
        <w:t xml:space="preserve">Designs including the USAHS logo must be appropriate for an academic environment and appropriate to the degrees being conferred by the University. </w:t>
      </w:r>
    </w:p>
    <w:p w14:paraId="0FF0EF8D" w14:textId="77777777" w:rsidR="00E30F08" w:rsidRPr="00E30F08" w:rsidRDefault="00E30F08" w:rsidP="00E30F08">
      <w:pPr>
        <w:pStyle w:val="ListParagraph"/>
        <w:numPr>
          <w:ilvl w:val="0"/>
          <w:numId w:val="1"/>
        </w:numPr>
        <w:rPr>
          <w:rFonts w:ascii="Arial" w:hAnsi="Arial" w:cs="Arial"/>
        </w:rPr>
      </w:pPr>
      <w:r w:rsidRPr="00E30F08">
        <w:rPr>
          <w:rFonts w:ascii="Arial" w:hAnsi="Arial" w:cs="Arial"/>
        </w:rPr>
        <w:t>Designs not including the USAHS logo must be appropriate for an academic environment and appropriate to the approved mission of the student organization.</w:t>
      </w:r>
    </w:p>
    <w:p w14:paraId="29229E56" w14:textId="77777777" w:rsidR="00E30F08" w:rsidRPr="00E30F08" w:rsidRDefault="00E30F08" w:rsidP="00E30F08">
      <w:pPr>
        <w:pStyle w:val="ListParagraph"/>
        <w:numPr>
          <w:ilvl w:val="0"/>
          <w:numId w:val="1"/>
        </w:numPr>
        <w:rPr>
          <w:rFonts w:ascii="Arial" w:hAnsi="Arial" w:cs="Arial"/>
        </w:rPr>
      </w:pPr>
      <w:r w:rsidRPr="00E30F08">
        <w:rPr>
          <w:rFonts w:ascii="Arial" w:hAnsi="Arial" w:cs="Arial"/>
        </w:rPr>
        <w:t xml:space="preserve">All designs must not include offensive, discriminatory, or inflammatory content. This includes, but is not limited to, references to drugs, alcohol, violence, politics, or inappropriate images or language. </w:t>
      </w:r>
    </w:p>
    <w:p w14:paraId="3020FFDE" w14:textId="77777777" w:rsidR="00E30F08" w:rsidRPr="00E30F08" w:rsidRDefault="00E30F08" w:rsidP="00E30F08">
      <w:pPr>
        <w:rPr>
          <w:rFonts w:ascii="Arial" w:hAnsi="Arial" w:cs="Arial"/>
        </w:rPr>
      </w:pPr>
      <w:r w:rsidRPr="00E30F08">
        <w:rPr>
          <w:rFonts w:ascii="Arial" w:hAnsi="Arial" w:cs="Arial"/>
        </w:rPr>
        <w:t>Inclusivity: Designs should promote an inclusive and respectful campus culture and reflect the University's values of diversity, equity, and inclusion.</w:t>
      </w:r>
    </w:p>
    <w:p w14:paraId="7D04AB15" w14:textId="77777777" w:rsidR="00E30F08" w:rsidRPr="00E30F08" w:rsidRDefault="00E30F08" w:rsidP="00E30F08">
      <w:pPr>
        <w:rPr>
          <w:rFonts w:ascii="Arial" w:hAnsi="Arial" w:cs="Arial"/>
        </w:rPr>
      </w:pPr>
      <w:r w:rsidRPr="00E30F08">
        <w:rPr>
          <w:rFonts w:ascii="Arial" w:hAnsi="Arial" w:cs="Arial"/>
        </w:rPr>
        <w:t>Copyright Compliance: Designs must not infringe upon any third-party intellectual property rights, including trademarks, logos, or copyrighted artwork, unless proper permissions have been obtained.</w:t>
      </w:r>
    </w:p>
    <w:p w14:paraId="372430C0" w14:textId="77777777" w:rsidR="00E30F08" w:rsidRPr="00E30F08" w:rsidRDefault="00E30F08" w:rsidP="00E30F08">
      <w:pPr>
        <w:rPr>
          <w:rFonts w:ascii="Arial" w:hAnsi="Arial" w:cs="Arial"/>
          <w:u w:val="single"/>
        </w:rPr>
      </w:pPr>
      <w:r w:rsidRPr="00E30F08">
        <w:rPr>
          <w:rFonts w:ascii="Arial" w:hAnsi="Arial" w:cs="Arial"/>
          <w:u w:val="single"/>
        </w:rPr>
        <w:lastRenderedPageBreak/>
        <w:t>Approval Process</w:t>
      </w:r>
    </w:p>
    <w:p w14:paraId="026F13CA" w14:textId="77777777" w:rsidR="00E30F08" w:rsidRPr="00E30F08" w:rsidRDefault="00E30F08" w:rsidP="00E30F08">
      <w:pPr>
        <w:rPr>
          <w:rFonts w:ascii="Arial" w:hAnsi="Arial" w:cs="Arial"/>
        </w:rPr>
      </w:pPr>
      <w:r w:rsidRPr="00E30F08">
        <w:rPr>
          <w:rFonts w:ascii="Arial" w:hAnsi="Arial" w:cs="Arial"/>
        </w:rPr>
        <w:t xml:space="preserve">All student-designed swag must be submitted for approval to the University’s Marketing Department via the Marketing Request form found at </w:t>
      </w:r>
      <w:hyperlink r:id="rId8" w:history="1">
        <w:r w:rsidRPr="00E30F08">
          <w:rPr>
            <w:rStyle w:val="Hyperlink"/>
            <w:rFonts w:ascii="Arial" w:hAnsi="Arial" w:cs="Arial"/>
          </w:rPr>
          <w:t>usa.edu/</w:t>
        </w:r>
        <w:proofErr w:type="spellStart"/>
        <w:r w:rsidRPr="00E30F08">
          <w:rPr>
            <w:rStyle w:val="Hyperlink"/>
            <w:rFonts w:ascii="Arial" w:hAnsi="Arial" w:cs="Arial"/>
          </w:rPr>
          <w:t>brandassets</w:t>
        </w:r>
        <w:proofErr w:type="spellEnd"/>
        <w:r w:rsidRPr="00E30F08">
          <w:rPr>
            <w:rStyle w:val="Hyperlink"/>
            <w:rFonts w:ascii="Arial" w:hAnsi="Arial" w:cs="Arial"/>
          </w:rPr>
          <w:t>.</w:t>
        </w:r>
      </w:hyperlink>
      <w:r w:rsidRPr="00E30F08">
        <w:rPr>
          <w:rFonts w:ascii="Arial" w:hAnsi="Arial" w:cs="Arial"/>
        </w:rPr>
        <w:t xml:space="preserve"> </w:t>
      </w:r>
    </w:p>
    <w:p w14:paraId="7A56DE48" w14:textId="77777777" w:rsidR="00E30F08" w:rsidRPr="00E30F08" w:rsidRDefault="00E30F08" w:rsidP="00E30F08">
      <w:pPr>
        <w:rPr>
          <w:rFonts w:ascii="Arial" w:hAnsi="Arial" w:cs="Arial"/>
        </w:rPr>
      </w:pPr>
      <w:r w:rsidRPr="00E30F08">
        <w:rPr>
          <w:rFonts w:ascii="Arial" w:hAnsi="Arial" w:cs="Arial"/>
        </w:rPr>
        <w:t>The approval process may take up to five days, so designs should be submitted well in advance of any planned production or distribution.</w:t>
      </w:r>
    </w:p>
    <w:p w14:paraId="719A6F4F" w14:textId="77777777" w:rsidR="00E30F08" w:rsidRPr="00E30F08" w:rsidRDefault="00E30F08" w:rsidP="00E30F08">
      <w:pPr>
        <w:rPr>
          <w:rFonts w:ascii="Arial" w:hAnsi="Arial" w:cs="Arial"/>
        </w:rPr>
      </w:pPr>
      <w:r w:rsidRPr="00E30F08">
        <w:rPr>
          <w:rFonts w:ascii="Arial" w:hAnsi="Arial" w:cs="Arial"/>
        </w:rPr>
        <w:t>Revisions may be requested before final approval is granted.</w:t>
      </w:r>
    </w:p>
    <w:p w14:paraId="4CAD23E8" w14:textId="77777777" w:rsidR="00E30F08" w:rsidRPr="00E30F08" w:rsidRDefault="00E30F08" w:rsidP="00E30F08">
      <w:pPr>
        <w:rPr>
          <w:rFonts w:ascii="Arial" w:hAnsi="Arial" w:cs="Arial"/>
          <w:u w:val="single"/>
        </w:rPr>
      </w:pPr>
      <w:r w:rsidRPr="00E30F08">
        <w:rPr>
          <w:rFonts w:ascii="Arial" w:hAnsi="Arial" w:cs="Arial"/>
          <w:u w:val="single"/>
        </w:rPr>
        <w:t>Financial Accountability</w:t>
      </w:r>
    </w:p>
    <w:p w14:paraId="29475F03" w14:textId="77777777" w:rsidR="00E30F08" w:rsidRPr="00E30F08" w:rsidRDefault="00E30F08" w:rsidP="00E30F08">
      <w:pPr>
        <w:rPr>
          <w:rFonts w:ascii="Arial" w:hAnsi="Arial" w:cs="Arial"/>
        </w:rPr>
      </w:pPr>
      <w:r w:rsidRPr="00E30F08">
        <w:rPr>
          <w:rFonts w:ascii="Arial" w:hAnsi="Arial" w:cs="Arial"/>
        </w:rPr>
        <w:t>Student organizations are responsible for ensuring that all financial transactions related to t-shirt production, sales, and distribution comply with the University’s financial guidelines and reporting policies.</w:t>
      </w:r>
    </w:p>
    <w:p w14:paraId="3214C6DD" w14:textId="77777777" w:rsidR="00E30F08" w:rsidRPr="00E30F08" w:rsidRDefault="00E30F08" w:rsidP="00E30F08">
      <w:pPr>
        <w:rPr>
          <w:rFonts w:ascii="Arial" w:hAnsi="Arial" w:cs="Arial"/>
        </w:rPr>
      </w:pPr>
      <w:r w:rsidRPr="00E30F08">
        <w:rPr>
          <w:rFonts w:ascii="Arial" w:hAnsi="Arial" w:cs="Arial"/>
        </w:rPr>
        <w:t>Profits from swag sales should be used in accordance with the mission of the student organization and should not be used for personal gain.</w:t>
      </w:r>
    </w:p>
    <w:p w14:paraId="621DDEC8" w14:textId="77777777" w:rsidR="00E30F08" w:rsidRPr="00E30F08" w:rsidRDefault="00E30F08" w:rsidP="00E30F08">
      <w:pPr>
        <w:rPr>
          <w:rFonts w:ascii="Arial" w:hAnsi="Arial" w:cs="Arial"/>
          <w:u w:val="single"/>
        </w:rPr>
      </w:pPr>
      <w:r w:rsidRPr="00E30F08">
        <w:rPr>
          <w:rFonts w:ascii="Arial" w:hAnsi="Arial" w:cs="Arial"/>
          <w:u w:val="single"/>
        </w:rPr>
        <w:t>Consequences of Non-Compliance</w:t>
      </w:r>
    </w:p>
    <w:p w14:paraId="2EF877F9" w14:textId="77777777" w:rsidR="00E30F08" w:rsidRPr="00E30F08" w:rsidRDefault="00E30F08" w:rsidP="00E30F08">
      <w:pPr>
        <w:rPr>
          <w:rFonts w:ascii="Arial" w:hAnsi="Arial" w:cs="Arial"/>
        </w:rPr>
      </w:pPr>
      <w:r w:rsidRPr="00E30F08">
        <w:rPr>
          <w:rFonts w:ascii="Arial" w:hAnsi="Arial" w:cs="Arial"/>
        </w:rPr>
        <w:t xml:space="preserve">Swag that do not adhere to this policy may not be produced or distributed. </w:t>
      </w:r>
    </w:p>
    <w:p w14:paraId="0D1F52B8" w14:textId="77777777" w:rsidR="00E30F08" w:rsidRPr="00E30F08" w:rsidRDefault="00E30F08" w:rsidP="00E30F08">
      <w:pPr>
        <w:rPr>
          <w:rFonts w:ascii="Arial" w:hAnsi="Arial" w:cs="Arial"/>
        </w:rPr>
      </w:pPr>
      <w:r w:rsidRPr="00E30F08">
        <w:rPr>
          <w:rFonts w:ascii="Arial" w:hAnsi="Arial" w:cs="Arial"/>
        </w:rPr>
        <w:t>Student organizations that fail to comply with this policy may face disciplinary action, including revocation of privileges to create future designs, suspension of organization activities, or other sanctions as deemed appropriate.</w:t>
      </w:r>
    </w:p>
    <w:p w14:paraId="05B5065C" w14:textId="77777777" w:rsidR="00E30F08" w:rsidRPr="00E30F08" w:rsidRDefault="00E30F08" w:rsidP="00E30F08">
      <w:pPr>
        <w:rPr>
          <w:rFonts w:ascii="Arial" w:hAnsi="Arial" w:cs="Arial"/>
          <w:u w:val="single"/>
        </w:rPr>
      </w:pPr>
      <w:r w:rsidRPr="00E30F08">
        <w:rPr>
          <w:rFonts w:ascii="Arial" w:hAnsi="Arial" w:cs="Arial"/>
          <w:u w:val="single"/>
        </w:rPr>
        <w:t>Policy Review</w:t>
      </w:r>
    </w:p>
    <w:p w14:paraId="0CC19CAA" w14:textId="77777777" w:rsidR="00E30F08" w:rsidRPr="00E30F08" w:rsidRDefault="00E30F08" w:rsidP="00E30F08">
      <w:pPr>
        <w:rPr>
          <w:rFonts w:ascii="Arial" w:hAnsi="Arial" w:cs="Arial"/>
        </w:rPr>
      </w:pPr>
      <w:r w:rsidRPr="00E30F08">
        <w:rPr>
          <w:rFonts w:ascii="Arial" w:hAnsi="Arial" w:cs="Arial"/>
        </w:rPr>
        <w:t>This policy will be reviewed annually by the Student Services Office and the Marketing and Communications Department to ensure that it remains aligned with University values and operational practices.</w:t>
      </w:r>
    </w:p>
    <w:p w14:paraId="74EF87AE" w14:textId="546E7DCF" w:rsidR="008E6092" w:rsidRPr="00E30F08" w:rsidRDefault="008E6092" w:rsidP="00E0577D">
      <w:pPr>
        <w:rPr>
          <w:rFonts w:ascii="Arial" w:hAnsi="Arial" w:cs="Arial"/>
        </w:rPr>
      </w:pPr>
    </w:p>
    <w:sectPr w:rsidR="008E6092" w:rsidRPr="00E30F08" w:rsidSect="0061288D">
      <w:headerReference w:type="even" r:id="rId9"/>
      <w:headerReference w:type="default" r:id="rId10"/>
      <w:footerReference w:type="even" r:id="rId11"/>
      <w:footerReference w:type="default" r:id="rId12"/>
      <w:headerReference w:type="first" r:id="rId13"/>
      <w:footerReference w:type="first" r:id="rId14"/>
      <w:pgSz w:w="12240" w:h="15840"/>
      <w:pgMar w:top="2665" w:right="1871" w:bottom="2098" w:left="209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E3B7E" w14:textId="77777777" w:rsidR="006C0D5D" w:rsidRDefault="006C0D5D" w:rsidP="00BF1FF9">
      <w:pPr>
        <w:spacing w:before="0" w:after="0"/>
      </w:pPr>
      <w:r>
        <w:separator/>
      </w:r>
    </w:p>
  </w:endnote>
  <w:endnote w:type="continuationSeparator" w:id="0">
    <w:p w14:paraId="4CF2CA69" w14:textId="77777777" w:rsidR="006C0D5D" w:rsidRDefault="006C0D5D" w:rsidP="00BF1F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w:panose1 w:val="00000500000000000000"/>
    <w:charset w:val="4D"/>
    <w:family w:val="auto"/>
    <w:notTrueType/>
    <w:pitch w:val="variable"/>
    <w:sig w:usb0="2000020F" w:usb1="00000003" w:usb2="00000000" w:usb3="00000000" w:csb0="00000197"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pitch w:val="default"/>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76929359"/>
      <w:docPartObj>
        <w:docPartGallery w:val="Page Numbers (Bottom of Page)"/>
        <w:docPartUnique/>
      </w:docPartObj>
    </w:sdtPr>
    <w:sdtContent>
      <w:p w14:paraId="7CF7472E" w14:textId="0B213DC7" w:rsidR="0061288D" w:rsidRDefault="0061288D" w:rsidP="003B38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8D2A7A" w14:textId="77777777" w:rsidR="00640D68" w:rsidRDefault="00640D68" w:rsidP="00612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5468238"/>
      <w:docPartObj>
        <w:docPartGallery w:val="Page Numbers (Bottom of Page)"/>
        <w:docPartUnique/>
      </w:docPartObj>
    </w:sdtPr>
    <w:sdtContent>
      <w:p w14:paraId="57C6BCBE" w14:textId="5FCD31B2" w:rsidR="0061288D" w:rsidRDefault="0061288D" w:rsidP="00AE0525">
        <w:pPr>
          <w:pStyle w:val="Footer"/>
          <w:framePr w:h="499" w:hRule="exact" w:wrap="none" w:vAnchor="text" w:hAnchor="page" w:x="11481" w:y="622"/>
          <w:rPr>
            <w:rStyle w:val="PageNumber"/>
          </w:rPr>
        </w:pPr>
        <w:r w:rsidRPr="0061288D">
          <w:rPr>
            <w:rStyle w:val="PageNumber"/>
            <w:rFonts w:cs="Arial"/>
            <w:b/>
            <w:bCs/>
            <w:color w:val="FFFFFF" w:themeColor="background1"/>
            <w:sz w:val="20"/>
            <w:szCs w:val="20"/>
          </w:rPr>
          <w:fldChar w:fldCharType="begin"/>
        </w:r>
        <w:r w:rsidRPr="0061288D">
          <w:rPr>
            <w:rStyle w:val="PageNumber"/>
            <w:rFonts w:cs="Arial"/>
            <w:b/>
            <w:bCs/>
            <w:color w:val="FFFFFF" w:themeColor="background1"/>
            <w:sz w:val="20"/>
            <w:szCs w:val="20"/>
          </w:rPr>
          <w:instrText xml:space="preserve"> PAGE </w:instrText>
        </w:r>
        <w:r w:rsidRPr="0061288D">
          <w:rPr>
            <w:rStyle w:val="PageNumber"/>
            <w:rFonts w:cs="Arial"/>
            <w:b/>
            <w:bCs/>
            <w:color w:val="FFFFFF" w:themeColor="background1"/>
            <w:sz w:val="20"/>
            <w:szCs w:val="20"/>
          </w:rPr>
          <w:fldChar w:fldCharType="separate"/>
        </w:r>
        <w:r w:rsidRPr="0061288D">
          <w:rPr>
            <w:rStyle w:val="PageNumber"/>
            <w:rFonts w:cs="Arial"/>
            <w:b/>
            <w:bCs/>
            <w:noProof/>
            <w:color w:val="FFFFFF" w:themeColor="background1"/>
            <w:sz w:val="20"/>
            <w:szCs w:val="20"/>
          </w:rPr>
          <w:t>1</w:t>
        </w:r>
        <w:r w:rsidRPr="0061288D">
          <w:rPr>
            <w:rStyle w:val="PageNumber"/>
            <w:rFonts w:cs="Arial"/>
            <w:b/>
            <w:bCs/>
            <w:color w:val="FFFFFF" w:themeColor="background1"/>
            <w:sz w:val="20"/>
            <w:szCs w:val="20"/>
          </w:rPr>
          <w:fldChar w:fldCharType="end"/>
        </w:r>
      </w:p>
    </w:sdtContent>
  </w:sdt>
  <w:p w14:paraId="0B4A2F80" w14:textId="77777777" w:rsidR="00640D68" w:rsidRDefault="00640D68" w:rsidP="006128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7AA8" w14:textId="77777777" w:rsidR="00AE0525" w:rsidRDefault="00AE0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85D80" w14:textId="77777777" w:rsidR="006C0D5D" w:rsidRDefault="006C0D5D" w:rsidP="00BF1FF9">
      <w:pPr>
        <w:spacing w:before="0" w:after="0"/>
      </w:pPr>
      <w:r>
        <w:separator/>
      </w:r>
    </w:p>
  </w:footnote>
  <w:footnote w:type="continuationSeparator" w:id="0">
    <w:p w14:paraId="15EF7777" w14:textId="77777777" w:rsidR="006C0D5D" w:rsidRDefault="006C0D5D" w:rsidP="00BF1F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BEC1E" w14:textId="505B9463" w:rsidR="00BF1FF9" w:rsidRDefault="006C0D5D">
    <w:pPr>
      <w:pStyle w:val="Header"/>
    </w:pPr>
    <w:r>
      <w:rPr>
        <w:noProof/>
      </w:rPr>
      <w:pict w14:anchorId="64587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255669"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E9E2" w14:textId="24ACC010" w:rsidR="00BF1FF9" w:rsidRDefault="006C0D5D">
    <w:pPr>
      <w:pStyle w:val="Header"/>
    </w:pPr>
    <w:r>
      <w:rPr>
        <w:noProof/>
      </w:rPr>
      <w:pict w14:anchorId="1250E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255670" o:spid="_x0000_s1026"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218D5" w14:textId="7615A63B" w:rsidR="00BF1FF9" w:rsidRDefault="006C0D5D">
    <w:pPr>
      <w:pStyle w:val="Header"/>
    </w:pPr>
    <w:r>
      <w:rPr>
        <w:noProof/>
      </w:rPr>
      <w:pict w14:anchorId="37970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6255668"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81AA5"/>
    <w:multiLevelType w:val="hybridMultilevel"/>
    <w:tmpl w:val="A232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79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F9"/>
    <w:rsid w:val="0044771B"/>
    <w:rsid w:val="0061288D"/>
    <w:rsid w:val="00640D68"/>
    <w:rsid w:val="006C0D5D"/>
    <w:rsid w:val="0088097E"/>
    <w:rsid w:val="008E6092"/>
    <w:rsid w:val="00975A7D"/>
    <w:rsid w:val="00AE0525"/>
    <w:rsid w:val="00B56904"/>
    <w:rsid w:val="00BF1FF9"/>
    <w:rsid w:val="00C332E9"/>
    <w:rsid w:val="00C91FB2"/>
    <w:rsid w:val="00E0577D"/>
    <w:rsid w:val="00E30F08"/>
    <w:rsid w:val="00F026C1"/>
  </w:rsids>
  <m:mathPr>
    <m:mathFont m:val="Cambria Math"/>
    <m:brkBin m:val="before"/>
    <m:brkBinSub m:val="--"/>
    <m:smallFrac m:val="0"/>
    <m:dispDef/>
    <m:lMargin m:val="0"/>
    <m:rMargin m:val="0"/>
    <m:defJc m:val="centerGroup"/>
    <m:wrapIndent m:val="1440"/>
    <m:intLim m:val="subSup"/>
    <m:naryLim m:val="undOvr"/>
  </m:mathPr>
  <w:themeFontLang w:val="en-NZ"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F5C1"/>
  <w15:chartTrackingRefBased/>
  <w15:docId w15:val="{1543C7D0-3066-834E-9079-A3F7EA58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7D"/>
    <w:pPr>
      <w:spacing w:before="240" w:after="240"/>
    </w:pPr>
    <w:rPr>
      <w:rFonts w:ascii="Montserrat" w:eastAsiaTheme="minorEastAsia" w:hAnsi="Montserrat" w:cs="Times New Roman (Body CS)"/>
      <w:sz w:val="22"/>
    </w:rPr>
  </w:style>
  <w:style w:type="paragraph" w:styleId="Heading1">
    <w:name w:val="heading 1"/>
    <w:basedOn w:val="Normal"/>
    <w:next w:val="Normal"/>
    <w:link w:val="Heading1Char"/>
    <w:uiPriority w:val="9"/>
    <w:qFormat/>
    <w:rsid w:val="008E6092"/>
    <w:pPr>
      <w:keepNext/>
      <w:keepLines/>
      <w:spacing w:before="120" w:after="120"/>
      <w:outlineLvl w:val="0"/>
    </w:pPr>
    <w:rPr>
      <w:rFonts w:eastAsiaTheme="majorEastAsia" w:cs="Times New Roman (Headings CS)"/>
      <w:b/>
      <w:caps/>
      <w:color w:val="000000" w:themeColor="text1"/>
      <w:sz w:val="32"/>
      <w:szCs w:val="32"/>
    </w:rPr>
  </w:style>
  <w:style w:type="paragraph" w:styleId="Heading2">
    <w:name w:val="heading 2"/>
    <w:basedOn w:val="Normal"/>
    <w:next w:val="Normal"/>
    <w:link w:val="Heading2Char"/>
    <w:autoRedefine/>
    <w:uiPriority w:val="9"/>
    <w:unhideWhenUsed/>
    <w:qFormat/>
    <w:rsid w:val="00E0577D"/>
    <w:pPr>
      <w:keepNext/>
      <w:keepLines/>
      <w:spacing w:before="120" w:after="12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E0577D"/>
    <w:pPr>
      <w:keepNext/>
      <w:keepLines/>
      <w:outlineLvl w:val="2"/>
    </w:pPr>
    <w:rPr>
      <w:rFonts w:eastAsiaTheme="majorEastAsia" w:cs="Times New Roman (Headings CS)"/>
      <w:b/>
      <w:caps/>
      <w:color w:val="000000" w:themeColor="text1"/>
      <w:sz w:val="24"/>
    </w:rPr>
  </w:style>
  <w:style w:type="paragraph" w:styleId="Heading4">
    <w:name w:val="heading 4"/>
    <w:basedOn w:val="Normal"/>
    <w:next w:val="Normal"/>
    <w:link w:val="Heading4Char"/>
    <w:autoRedefine/>
    <w:uiPriority w:val="9"/>
    <w:unhideWhenUsed/>
    <w:qFormat/>
    <w:rsid w:val="00E0577D"/>
    <w:pPr>
      <w:keepNext/>
      <w:keepLines/>
      <w:spacing w:before="120" w:after="120"/>
      <w:outlineLvl w:val="3"/>
    </w:pPr>
    <w:rPr>
      <w:rFonts w:eastAsiaTheme="majorEastAsia" w:cstheme="majorBidi"/>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FF9"/>
    <w:pPr>
      <w:tabs>
        <w:tab w:val="center" w:pos="4513"/>
        <w:tab w:val="right" w:pos="9026"/>
      </w:tabs>
    </w:pPr>
  </w:style>
  <w:style w:type="character" w:customStyle="1" w:styleId="HeaderChar">
    <w:name w:val="Header Char"/>
    <w:basedOn w:val="DefaultParagraphFont"/>
    <w:link w:val="Header"/>
    <w:uiPriority w:val="99"/>
    <w:rsid w:val="00BF1FF9"/>
    <w:rPr>
      <w:rFonts w:eastAsiaTheme="minorEastAsia"/>
    </w:rPr>
  </w:style>
  <w:style w:type="paragraph" w:styleId="Footer">
    <w:name w:val="footer"/>
    <w:basedOn w:val="Normal"/>
    <w:link w:val="FooterChar"/>
    <w:uiPriority w:val="99"/>
    <w:unhideWhenUsed/>
    <w:rsid w:val="00BF1FF9"/>
    <w:pPr>
      <w:tabs>
        <w:tab w:val="center" w:pos="4513"/>
        <w:tab w:val="right" w:pos="9026"/>
      </w:tabs>
    </w:pPr>
  </w:style>
  <w:style w:type="character" w:customStyle="1" w:styleId="FooterChar">
    <w:name w:val="Footer Char"/>
    <w:basedOn w:val="DefaultParagraphFont"/>
    <w:link w:val="Footer"/>
    <w:uiPriority w:val="99"/>
    <w:rsid w:val="00BF1FF9"/>
    <w:rPr>
      <w:rFonts w:eastAsiaTheme="minorEastAsia"/>
    </w:rPr>
  </w:style>
  <w:style w:type="character" w:styleId="PageNumber">
    <w:name w:val="page number"/>
    <w:basedOn w:val="DefaultParagraphFont"/>
    <w:uiPriority w:val="99"/>
    <w:semiHidden/>
    <w:unhideWhenUsed/>
    <w:rsid w:val="0061288D"/>
  </w:style>
  <w:style w:type="character" w:customStyle="1" w:styleId="Heading1Char">
    <w:name w:val="Heading 1 Char"/>
    <w:basedOn w:val="DefaultParagraphFont"/>
    <w:link w:val="Heading1"/>
    <w:uiPriority w:val="9"/>
    <w:rsid w:val="008E6092"/>
    <w:rPr>
      <w:rFonts w:ascii="Montserrat" w:eastAsiaTheme="majorEastAsia" w:hAnsi="Montserrat" w:cs="Times New Roman (Headings CS)"/>
      <w:b/>
      <w:caps/>
      <w:color w:val="000000" w:themeColor="text1"/>
      <w:sz w:val="32"/>
      <w:szCs w:val="32"/>
    </w:rPr>
  </w:style>
  <w:style w:type="paragraph" w:styleId="NormalWeb">
    <w:name w:val="Normal (Web)"/>
    <w:basedOn w:val="Normal"/>
    <w:uiPriority w:val="99"/>
    <w:semiHidden/>
    <w:unhideWhenUsed/>
    <w:rsid w:val="00E0577D"/>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E0577D"/>
    <w:rPr>
      <w:rFonts w:ascii="Montserrat" w:eastAsiaTheme="majorEastAsia" w:hAnsi="Montserrat" w:cs="Times New Roman (Headings CS)"/>
      <w:b/>
      <w:caps/>
      <w:color w:val="000000" w:themeColor="text1"/>
    </w:rPr>
  </w:style>
  <w:style w:type="character" w:customStyle="1" w:styleId="Heading2Char">
    <w:name w:val="Heading 2 Char"/>
    <w:basedOn w:val="DefaultParagraphFont"/>
    <w:link w:val="Heading2"/>
    <w:uiPriority w:val="9"/>
    <w:rsid w:val="00E0577D"/>
    <w:rPr>
      <w:rFonts w:ascii="Montserrat" w:eastAsiaTheme="majorEastAsia" w:hAnsi="Montserrat" w:cstheme="majorBidi"/>
      <w:b/>
      <w:color w:val="000000" w:themeColor="text1"/>
      <w:sz w:val="28"/>
      <w:szCs w:val="26"/>
    </w:rPr>
  </w:style>
  <w:style w:type="character" w:customStyle="1" w:styleId="Heading4Char">
    <w:name w:val="Heading 4 Char"/>
    <w:basedOn w:val="DefaultParagraphFont"/>
    <w:link w:val="Heading4"/>
    <w:uiPriority w:val="9"/>
    <w:rsid w:val="00E0577D"/>
    <w:rPr>
      <w:rFonts w:ascii="Montserrat" w:eastAsiaTheme="majorEastAsia" w:hAnsi="Montserrat" w:cstheme="majorBidi"/>
      <w:b/>
      <w:i/>
      <w:iCs/>
      <w:color w:val="000000" w:themeColor="text1"/>
      <w:sz w:val="22"/>
    </w:rPr>
  </w:style>
  <w:style w:type="paragraph" w:styleId="ListParagraph">
    <w:name w:val="List Paragraph"/>
    <w:basedOn w:val="Normal"/>
    <w:uiPriority w:val="34"/>
    <w:qFormat/>
    <w:rsid w:val="00E30F08"/>
    <w:pPr>
      <w:spacing w:before="0" w:after="160" w:line="259" w:lineRule="auto"/>
      <w:ind w:left="720"/>
      <w:contextualSpacing/>
    </w:pPr>
    <w:rPr>
      <w:rFonts w:asciiTheme="minorHAnsi" w:eastAsiaTheme="minorHAnsi" w:hAnsiTheme="minorHAnsi" w:cstheme="minorBidi"/>
      <w:kern w:val="2"/>
      <w:szCs w:val="22"/>
      <w:lang w:val="en-US"/>
      <w14:ligatures w14:val="standardContextual"/>
    </w:rPr>
  </w:style>
  <w:style w:type="character" w:styleId="Hyperlink">
    <w:name w:val="Hyperlink"/>
    <w:basedOn w:val="DefaultParagraphFont"/>
    <w:uiPriority w:val="99"/>
    <w:unhideWhenUsed/>
    <w:rsid w:val="00E30F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1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edu/brand-asse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sa.edu/brand-asset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Glass</dc:creator>
  <cp:keywords/>
  <dc:description/>
  <cp:lastModifiedBy>Kyle Glass</cp:lastModifiedBy>
  <cp:revision>3</cp:revision>
  <dcterms:created xsi:type="dcterms:W3CDTF">2024-10-07T18:36:00Z</dcterms:created>
  <dcterms:modified xsi:type="dcterms:W3CDTF">2024-10-07T18:36:00Z</dcterms:modified>
</cp:coreProperties>
</file>